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6CD4">
      <w:pPr>
        <w:pStyle w:val="Ttulo2"/>
        <w:rPr>
          <w:rFonts w:ascii="Helvetica" w:eastAsia="Times New Roman" w:hAnsi="Helvetica" w:cs="Helvetica"/>
        </w:rPr>
      </w:pPr>
      <w:r>
        <w:rPr>
          <w:rFonts w:ascii="Helvetica" w:eastAsia="Times New Roman" w:hAnsi="Helvetica" w:cs="Helvetica"/>
        </w:rPr>
        <w:t>REGISTRO DE ACTIVIDADES EN CALIDAD DE RESPONSABLE DE TRATAMIENTO</w:t>
      </w:r>
    </w:p>
    <w:p w:rsidR="00000000" w:rsidRDefault="00106CD4">
      <w:pPr>
        <w:pStyle w:val="NormalWeb"/>
        <w:jc w:val="center"/>
        <w:rPr>
          <w:rFonts w:ascii="Helvetica" w:hAnsi="Helvetica" w:cs="Helvetica"/>
          <w:sz w:val="19"/>
          <w:szCs w:val="19"/>
        </w:rPr>
      </w:pPr>
      <w:r>
        <w:rPr>
          <w:rStyle w:val="Textoennegrita"/>
          <w:rFonts w:ascii="Helvetica" w:hAnsi="Helvetica" w:cs="Helvetica"/>
          <w:sz w:val="19"/>
          <w:szCs w:val="19"/>
        </w:rPr>
        <w:t>AYUNTAMIENTO DE ARCOS DE JALON</w:t>
      </w:r>
    </w:p>
    <w:p w:rsidR="00000000" w:rsidRDefault="00106CD4">
      <w:pPr>
        <w:pStyle w:val="NormalWeb"/>
        <w:rPr>
          <w:rFonts w:ascii="Helvetica" w:hAnsi="Helvetica" w:cs="Helvetica"/>
          <w:sz w:val="19"/>
          <w:szCs w:val="19"/>
        </w:rPr>
      </w:pPr>
      <w:r>
        <w:rPr>
          <w:rFonts w:ascii="Helvetica" w:hAnsi="Helvetica" w:cs="Helvetica"/>
          <w:sz w:val="19"/>
          <w:szCs w:val="19"/>
        </w:rPr>
        <w:br/>
      </w:r>
      <w:r>
        <w:rPr>
          <w:rFonts w:ascii="Helvetica" w:hAnsi="Helvetica" w:cs="Helvetica"/>
          <w:sz w:val="19"/>
          <w:szCs w:val="19"/>
        </w:rPr>
        <w:t>AYUNTAMIENTO DE ARCOS DE JALON ha elaborado este registro de actividades de tratamiento (RAT) en cumplimiento del artículo 30.1 del Reglamento (UE) 679/2016 del Parlamento Europeo y del Consejo, de 27 de abril de 2016, relativo a la protección de las perso</w:t>
      </w:r>
      <w:r>
        <w:rPr>
          <w:rFonts w:ascii="Helvetica" w:hAnsi="Helvetica" w:cs="Helvetica"/>
          <w:sz w:val="19"/>
          <w:szCs w:val="19"/>
        </w:rPr>
        <w:t>nas físicas en lo que respecta al tratamiento de datos personales y a la libre circulación de estos datos (GDPR) y del artículo 31 de la Ley Orgánica 3/2018, de 5 de diciembre, de protección de datos personales y garantía de los derechos digitales (LOPDGDD</w:t>
      </w:r>
      <w:r>
        <w:rPr>
          <w:rFonts w:ascii="Helvetica" w:hAnsi="Helvetica" w:cs="Helvetica"/>
          <w:sz w:val="19"/>
          <w:szCs w:val="19"/>
        </w:rPr>
        <w:t>).</w:t>
      </w:r>
    </w:p>
    <w:p w:rsidR="00000000" w:rsidRDefault="00106CD4">
      <w:pPr>
        <w:pStyle w:val="NormalWeb"/>
        <w:rPr>
          <w:rFonts w:ascii="Helvetica" w:hAnsi="Helvetica" w:cs="Helvetica"/>
          <w:sz w:val="19"/>
          <w:szCs w:val="19"/>
        </w:rPr>
      </w:pPr>
      <w:r>
        <w:rPr>
          <w:rFonts w:ascii="Helvetica" w:hAnsi="Helvetica" w:cs="Helvetica"/>
          <w:sz w:val="19"/>
          <w:szCs w:val="19"/>
        </w:rPr>
        <w:t xml:space="preserve">La creación y el mantenimiento de este registro de actividades de tratamiento </w:t>
      </w:r>
      <w:proofErr w:type="gramStart"/>
      <w:r>
        <w:rPr>
          <w:rFonts w:ascii="Helvetica" w:hAnsi="Helvetica" w:cs="Helvetica"/>
          <w:sz w:val="19"/>
          <w:szCs w:val="19"/>
        </w:rPr>
        <w:t>sirve</w:t>
      </w:r>
      <w:proofErr w:type="gramEnd"/>
      <w:r>
        <w:rPr>
          <w:rFonts w:ascii="Helvetica" w:hAnsi="Helvetica" w:cs="Helvetica"/>
          <w:sz w:val="19"/>
          <w:szCs w:val="19"/>
        </w:rPr>
        <w:t xml:space="preserve"> para demostrar la conformidad con el RGPD y proporciona las evidencias para acreditar su cumplimiento, de conformidad con el principio de responsabilidad proactiva estab</w:t>
      </w:r>
      <w:r>
        <w:rPr>
          <w:rFonts w:ascii="Helvetica" w:hAnsi="Helvetica" w:cs="Helvetica"/>
          <w:sz w:val="19"/>
          <w:szCs w:val="19"/>
        </w:rPr>
        <w:t>lecido en el artículo 5.2 del GDPR.</w:t>
      </w:r>
    </w:p>
    <w:p w:rsidR="00000000" w:rsidRDefault="00106CD4">
      <w:pPr>
        <w:pStyle w:val="NormalWeb"/>
        <w:rPr>
          <w:rFonts w:ascii="Helvetica" w:hAnsi="Helvetica" w:cs="Helvetica"/>
          <w:sz w:val="19"/>
          <w:szCs w:val="19"/>
        </w:rPr>
      </w:pPr>
      <w:r>
        <w:rPr>
          <w:rFonts w:ascii="Helvetica" w:hAnsi="Helvetica" w:cs="Helvetica"/>
          <w:sz w:val="19"/>
          <w:szCs w:val="19"/>
        </w:rPr>
        <w:t>De acuerdo con la normativa de régimen local, el Ayuntamiento presta servicios públicos vinculados con las diferentes competencias o funciones propias. Cualquiera de las actividades en las que consten datos de carácter p</w:t>
      </w:r>
      <w:r>
        <w:rPr>
          <w:rFonts w:ascii="Helvetica" w:hAnsi="Helvetica" w:cs="Helvetica"/>
          <w:sz w:val="19"/>
          <w:szCs w:val="19"/>
        </w:rPr>
        <w:t>ersonal implica un tratamiento de datos que se puede realizar de forma no automatizada o automatizada, parcial o totalmente. Por lo tanto, este registro de actividades de tratamiento recoge la información relativa a los tratamientos que son responsabilidad</w:t>
      </w:r>
      <w:r>
        <w:rPr>
          <w:rFonts w:ascii="Helvetica" w:hAnsi="Helvetica" w:cs="Helvetica"/>
          <w:sz w:val="19"/>
          <w:szCs w:val="19"/>
        </w:rPr>
        <w:t xml:space="preserve"> del Ayuntamiento.</w:t>
      </w:r>
    </w:p>
    <w:p w:rsidR="00000000" w:rsidRDefault="00106CD4">
      <w:pPr>
        <w:pStyle w:val="NormalWeb"/>
        <w:rPr>
          <w:rFonts w:ascii="Helvetica" w:hAnsi="Helvetica" w:cs="Helvetica"/>
          <w:sz w:val="19"/>
          <w:szCs w:val="19"/>
        </w:rPr>
      </w:pPr>
      <w:r>
        <w:rPr>
          <w:rStyle w:val="Textoennegrita"/>
          <w:rFonts w:ascii="Helvetica" w:hAnsi="Helvetica" w:cs="Helvetica"/>
          <w:sz w:val="19"/>
          <w:szCs w:val="19"/>
        </w:rPr>
        <w:t>Identificación del responsable de tratamiento</w:t>
      </w:r>
    </w:p>
    <w:tbl>
      <w:tblPr>
        <w:tblW w:w="5000" w:type="pct"/>
        <w:tblCellMar>
          <w:top w:w="15" w:type="dxa"/>
          <w:left w:w="15" w:type="dxa"/>
          <w:bottom w:w="15" w:type="dxa"/>
          <w:right w:w="15" w:type="dxa"/>
        </w:tblCellMar>
        <w:tblLook w:val="04A0"/>
      </w:tblPr>
      <w:tblGrid>
        <w:gridCol w:w="2559"/>
        <w:gridCol w:w="2560"/>
        <w:gridCol w:w="1001"/>
        <w:gridCol w:w="2534"/>
      </w:tblGrid>
      <w:tr w:rsidR="00000000">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Nombre</w:t>
            </w:r>
          </w:p>
        </w:tc>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Dirección</w:t>
            </w:r>
          </w:p>
        </w:tc>
        <w:tc>
          <w:tcPr>
            <w:tcW w:w="5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Teléfono</w:t>
            </w:r>
          </w:p>
        </w:tc>
        <w:tc>
          <w:tcPr>
            <w:tcW w:w="10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Correo electrónico</w:t>
            </w:r>
          </w:p>
        </w:tc>
      </w:tr>
      <w:tr w:rsidR="00000000">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AYUNTAMIENTO DE ARCOS DE JALON</w:t>
            </w:r>
          </w:p>
        </w:tc>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AVENIDA DE LA CONSTITUCION, 28 - 42250 ARCOS DE JALON (Soria)</w:t>
            </w:r>
          </w:p>
        </w:tc>
        <w:tc>
          <w:tcPr>
            <w:tcW w:w="5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975320007</w:t>
            </w:r>
          </w:p>
        </w:tc>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ayuntamiento@arcosdejalon.es</w:t>
            </w:r>
          </w:p>
        </w:tc>
      </w:tr>
    </w:tbl>
    <w:p w:rsidR="00000000" w:rsidRDefault="00106CD4">
      <w:pPr>
        <w:divId w:val="916748597"/>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divId w:val="105395842"/>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pStyle w:val="NormalWeb"/>
        <w:rPr>
          <w:rFonts w:ascii="Helvetica" w:hAnsi="Helvetica" w:cs="Helvetica"/>
          <w:sz w:val="19"/>
          <w:szCs w:val="19"/>
        </w:rPr>
      </w:pPr>
      <w:r>
        <w:rPr>
          <w:rStyle w:val="Textoennegrita"/>
          <w:rFonts w:ascii="Helvetica" w:hAnsi="Helvetica" w:cs="Helvetica"/>
          <w:sz w:val="19"/>
          <w:szCs w:val="19"/>
        </w:rPr>
        <w:t>Identificación del delegado de protección de datos (DPO)</w:t>
      </w:r>
    </w:p>
    <w:tbl>
      <w:tblPr>
        <w:tblW w:w="5000" w:type="pct"/>
        <w:tblCellMar>
          <w:top w:w="15" w:type="dxa"/>
          <w:left w:w="15" w:type="dxa"/>
          <w:bottom w:w="15" w:type="dxa"/>
          <w:right w:w="15" w:type="dxa"/>
        </w:tblCellMar>
        <w:tblLook w:val="04A0"/>
      </w:tblPr>
      <w:tblGrid>
        <w:gridCol w:w="2641"/>
        <w:gridCol w:w="2642"/>
        <w:gridCol w:w="478"/>
        <w:gridCol w:w="2893"/>
      </w:tblGrid>
      <w:tr w:rsidR="00000000">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Nombre</w:t>
            </w:r>
          </w:p>
        </w:tc>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Dirección</w:t>
            </w:r>
          </w:p>
        </w:tc>
        <w:tc>
          <w:tcPr>
            <w:tcW w:w="5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p>
        </w:tc>
        <w:tc>
          <w:tcPr>
            <w:tcW w:w="10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Correo electrónico</w:t>
            </w:r>
          </w:p>
        </w:tc>
      </w:tr>
      <w:tr w:rsidR="00000000">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MIGUEL ANGEL CORTES GIL</w:t>
            </w:r>
          </w:p>
        </w:tc>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PASEO INDEPENDENCIA, 22, 7º. 50004 ZARAGOZA</w:t>
            </w:r>
          </w:p>
        </w:tc>
        <w:tc>
          <w:tcPr>
            <w:tcW w:w="5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p>
        </w:tc>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miguel.cortes@ateacompliance.com</w:t>
            </w:r>
          </w:p>
        </w:tc>
      </w:tr>
    </w:tbl>
    <w:p w:rsidR="00000000" w:rsidRDefault="00106CD4">
      <w:pPr>
        <w:divId w:val="784933264"/>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divId w:val="751052184"/>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pStyle w:val="NormalWeb"/>
        <w:rPr>
          <w:rFonts w:ascii="Helvetica" w:hAnsi="Helvetica" w:cs="Helvetica"/>
          <w:sz w:val="19"/>
          <w:szCs w:val="19"/>
        </w:rPr>
      </w:pPr>
      <w:r>
        <w:rPr>
          <w:rStyle w:val="Textoennegrita"/>
          <w:rFonts w:ascii="Helvetica" w:hAnsi="Helvetica" w:cs="Helvetica"/>
          <w:sz w:val="19"/>
          <w:szCs w:val="19"/>
        </w:rPr>
        <w:t>Relación de las actividades de tratamiento en calidad de responsable</w:t>
      </w:r>
    </w:p>
    <w:p w:rsidR="00000000" w:rsidRDefault="00106CD4">
      <w:pPr>
        <w:divId w:val="966162393"/>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divId w:val="1762024263"/>
        <w:rPr>
          <w:rFonts w:ascii="Helvetica" w:eastAsia="Times New Roman" w:hAnsi="Helvetica" w:cs="Helvetica"/>
          <w:sz w:val="19"/>
          <w:szCs w:val="19"/>
        </w:rPr>
      </w:pPr>
      <w:r>
        <w:rPr>
          <w:rFonts w:ascii="Helvetica" w:eastAsia="Times New Roman" w:hAnsi="Helvetica" w:cs="Helvetica"/>
          <w:sz w:val="19"/>
          <w:szCs w:val="19"/>
        </w:rPr>
        <w:t> </w:t>
      </w:r>
    </w:p>
    <w:tbl>
      <w:tblPr>
        <w:tblW w:w="5000" w:type="pct"/>
        <w:tblCellMar>
          <w:top w:w="15" w:type="dxa"/>
          <w:left w:w="15" w:type="dxa"/>
          <w:bottom w:w="15" w:type="dxa"/>
          <w:right w:w="15" w:type="dxa"/>
        </w:tblCellMar>
        <w:tblLook w:val="04A0"/>
      </w:tblPr>
      <w:tblGrid>
        <w:gridCol w:w="2303"/>
        <w:gridCol w:w="6195"/>
        <w:gridCol w:w="156"/>
      </w:tblGrid>
      <w:tr w:rsidR="00000000">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000000" w:rsidRDefault="00106CD4">
            <w:pPr>
              <w:jc w:val="center"/>
              <w:rPr>
                <w:rFonts w:ascii="Helvetica" w:eastAsia="Times New Roman" w:hAnsi="Helvetica" w:cs="Helvetica"/>
                <w:b/>
                <w:bCs/>
                <w:color w:val="333333"/>
                <w:sz w:val="17"/>
                <w:szCs w:val="17"/>
              </w:rPr>
            </w:pPr>
            <w:r>
              <w:rPr>
                <w:rFonts w:ascii="Helvetica" w:eastAsia="Times New Roman" w:hAnsi="Helvetica" w:cs="Helvetica"/>
                <w:b/>
                <w:bCs/>
                <w:color w:val="333333"/>
                <w:sz w:val="17"/>
                <w:szCs w:val="17"/>
              </w:rPr>
              <w:t>Fichero</w:t>
            </w:r>
          </w:p>
        </w:tc>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000000" w:rsidRDefault="00106CD4">
            <w:pPr>
              <w:jc w:val="center"/>
              <w:rPr>
                <w:rFonts w:ascii="Helvetica" w:eastAsia="Times New Roman" w:hAnsi="Helvetica" w:cs="Helvetica"/>
                <w:b/>
                <w:bCs/>
                <w:color w:val="333333"/>
                <w:sz w:val="17"/>
                <w:szCs w:val="17"/>
              </w:rPr>
            </w:pPr>
            <w:r>
              <w:rPr>
                <w:rFonts w:ascii="Helvetica" w:eastAsia="Times New Roman" w:hAnsi="Helvetica" w:cs="Helvetica"/>
                <w:b/>
                <w:bCs/>
                <w:color w:val="333333"/>
                <w:sz w:val="17"/>
                <w:szCs w:val="17"/>
              </w:rPr>
              <w:t>Descripción</w:t>
            </w:r>
          </w:p>
        </w:tc>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000000" w:rsidRDefault="00106CD4">
            <w:pPr>
              <w:jc w:val="center"/>
              <w:rPr>
                <w:rFonts w:ascii="Helvetica" w:eastAsia="Times New Roman" w:hAnsi="Helvetica" w:cs="Helvetica"/>
                <w:b/>
                <w:bCs/>
                <w:color w:val="333333"/>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LABORAL Y RR. HH.</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administrativa y laboral del personal empleado en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PROVEEDORES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comercial con proveedores. Incluye datos de contacto de personas físicas que presten servicios a una persona jurídica, inclusive los profesionales individuales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FISCAL Y CONTABLE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de las obligaciones fiscales y</w:t>
            </w:r>
            <w:r>
              <w:rPr>
                <w:rFonts w:ascii="Helvetica" w:eastAsia="Times New Roman" w:hAnsi="Helvetica" w:cs="Helvetica"/>
                <w:sz w:val="17"/>
                <w:szCs w:val="17"/>
              </w:rPr>
              <w:t xml:space="preserve"> contables sujetas a la actividad económica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CONTACTOS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Comunicación, información y gestión sobre servicios. Incluye contactos del correo electrónico y redes sociales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JORNADA LABORAL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horario de la jornada laboral para dar cumplimiento al RDL 8/2019 de medidas urgentes de protección social y de lucha contra la precariedad laboral en la jornada de trabajo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VIDEOVIGILANCIA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Grabación visual de personas por motivos</w:t>
            </w:r>
            <w:r>
              <w:rPr>
                <w:rFonts w:ascii="Helvetica" w:eastAsia="Times New Roman" w:hAnsi="Helvetica" w:cs="Helvetica"/>
                <w:sz w:val="17"/>
                <w:szCs w:val="17"/>
              </w:rPr>
              <w:t xml:space="preserve">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ÓRGANOS DE GOBIERNO Y CONCEJALES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de los órganos de gobierno y concejales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PADRÓN MUNICIPAL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relativos a los habitantes del municipio para las finalidades propias de la Ley que regula el Padrón Municipal (Ley de Bases del Régimen Local)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TRIBUTOS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Datos fiscales de ciudadanos para las remesas de impuestos y sus respectivos cobros IAE (Impuesto de Actividades), IBI (Impuesto </w:t>
            </w:r>
            <w:proofErr w:type="spellStart"/>
            <w:r>
              <w:rPr>
                <w:rFonts w:ascii="Helvetica" w:eastAsia="Times New Roman" w:hAnsi="Helvetica" w:cs="Helvetica"/>
                <w:sz w:val="17"/>
                <w:szCs w:val="17"/>
              </w:rPr>
              <w:t>Bienrs</w:t>
            </w:r>
            <w:proofErr w:type="spellEnd"/>
            <w:r>
              <w:rPr>
                <w:rFonts w:ascii="Helvetica" w:eastAsia="Times New Roman" w:hAnsi="Helvetica" w:cs="Helvetica"/>
                <w:sz w:val="17"/>
                <w:szCs w:val="17"/>
              </w:rPr>
              <w:t xml:space="preserve"> Inmuebles), IIVT (Impuesto Incremento Valor Terreno) y otras Tasas municipales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DE DOCUMENTOS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de entradas y salidas de los documentos presentados en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CIVIL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de datos de ciudadanos referentes a su estado civil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EXPEDIENTES ADMINISTRATIVOS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documental de los expedientes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SERVICIOS SOCIALES BÁSICOS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obtenidos para la gestión de los servicios sociales del municipio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GUARDERÍA MUNICIPAL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los servicios de guardería, incluyen datos de salud relativas a la atención y en las dietas de los niños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TALLERES Y CURSOS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formación para los solicitantes de cursos que los llevan a cabo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USUARIOS DE SERVICIOS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de ciudadanos y residentes que hacen uso de los distintos servicios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USUARIOS WEB</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 xml:space="preserve">Gestión de los Datos Personales recogidos a través de la página web del Ayuntamiento y la sede electrónica del </w:t>
            </w:r>
            <w:r>
              <w:rPr>
                <w:rFonts w:ascii="Helvetica" w:eastAsia="Times New Roman" w:hAnsi="Helvetica" w:cs="Helvetica"/>
                <w:sz w:val="17"/>
                <w:szCs w:val="17"/>
              </w:rPr>
              <w:t>mismo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CATASTRO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Información alfanumérica y cartográfica catastral correspondiente a los bienes inmuebles de competencia de la Dirección General del Catastro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URBANISMO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urbanística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jc w:val="center"/>
              <w:rPr>
                <w:rFonts w:ascii="Helvetica" w:eastAsia="Times New Roman" w:hAnsi="Helvetica" w:cs="Helvetica"/>
                <w:sz w:val="17"/>
                <w:szCs w:val="17"/>
              </w:rPr>
            </w:pPr>
          </w:p>
        </w:tc>
      </w:tr>
    </w:tbl>
    <w:p w:rsidR="00000000" w:rsidRDefault="00106CD4">
      <w:pPr>
        <w:divId w:val="1466045038"/>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divId w:val="130903643"/>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pStyle w:val="NormalWeb"/>
        <w:rPr>
          <w:rFonts w:ascii="Helvetica" w:hAnsi="Helvetica" w:cs="Helvetica"/>
          <w:sz w:val="19"/>
          <w:szCs w:val="19"/>
        </w:rPr>
      </w:pPr>
      <w:r>
        <w:rPr>
          <w:rStyle w:val="Textoennegrita"/>
          <w:rFonts w:ascii="Helvetica" w:hAnsi="Helvetica" w:cs="Helvetica"/>
          <w:sz w:val="19"/>
          <w:szCs w:val="19"/>
        </w:rPr>
        <w:t>Detalle de los tratamientos en calidad de responsable</w:t>
      </w:r>
    </w:p>
    <w:p w:rsidR="00000000" w:rsidRDefault="00106CD4">
      <w:pPr>
        <w:divId w:val="1420756533"/>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divId w:val="728960627"/>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pStyle w:val="Ttulo3"/>
        <w:rPr>
          <w:rFonts w:ascii="Helvetica" w:eastAsia="Times New Roman" w:hAnsi="Helvetica" w:cs="Helvetica"/>
        </w:rPr>
      </w:pPr>
      <w:r>
        <w:rPr>
          <w:rFonts w:ascii="Helvetica" w:eastAsia="Times New Roman" w:hAnsi="Helvetica" w:cs="Helvetica"/>
        </w:rPr>
        <w:t>1. LABORAL Y RR. HH.</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administrativa y laboral del personal empleado en 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Prevención de riesgos laborales, Gestión de nóminas, Recursos humanos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Para la ejecución de un CONTRATO o precontrato con el interesado (artículo 6.1.b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Empleados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Firma manual, Núm. de SS o mutualidad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 Detalles de empleo, Económicos, financieros y de seguro, Transacciones de bienes y servicios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Bancos, cajas de ahorro y cajas rurales, Entidades asegurador</w:t>
            </w:r>
            <w:r>
              <w:rPr>
                <w:rFonts w:ascii="Helvetica" w:eastAsia="Times New Roman" w:hAnsi="Helvetica" w:cs="Helvetica"/>
                <w:sz w:val="17"/>
                <w:szCs w:val="17"/>
              </w:rPr>
              <w:t>as, Organismos de la Seguridad Social, Administración tributaria, Administración pública con competencia en la materia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w:t>
            </w:r>
            <w:r>
              <w:rPr>
                <w:rFonts w:ascii="Helvetica" w:eastAsia="Times New Roman" w:hAnsi="Helvetica" w:cs="Helvetica"/>
                <w:sz w:val="17"/>
                <w:szCs w:val="17"/>
              </w:rPr>
              <w:t>s, el control de los soportes que pueden contener los datos personales, el control del almacenamiento de los datos, el control de los usuarios autorizados a acceder a los datos y del tipo de acceso que tienen, el control de la transmisión de los datos y su</w:t>
            </w:r>
            <w:r>
              <w:rPr>
                <w:rFonts w:ascii="Helvetica" w:eastAsia="Times New Roman" w:hAnsi="Helvetica" w:cs="Helvetica"/>
                <w:sz w:val="17"/>
                <w:szCs w:val="17"/>
              </w:rPr>
              <w:t xml:space="preserve">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2. PROVEEDORES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comercial con proveedores. Incluye datos de contacto de personas físicas que presten servicios a una persona jurídica, inclusive los profesionales individuales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un INTERÉS LEGÍTIMO del Responsable del tratamiento o Tercero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Proveedores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el fin del tratamiento o mientras existan prescripciones legales que dictaminen su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Firma manual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Información c</w:t>
            </w:r>
            <w:r>
              <w:rPr>
                <w:rFonts w:ascii="Helvetica" w:eastAsia="Times New Roman" w:hAnsi="Helvetica" w:cs="Helvetica"/>
                <w:sz w:val="17"/>
                <w:szCs w:val="17"/>
              </w:rPr>
              <w:t>omercial, Transacciones de bienes y servicios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w:t>
            </w:r>
            <w:r>
              <w:rPr>
                <w:rFonts w:ascii="Helvetica" w:eastAsia="Times New Roman" w:hAnsi="Helvetica" w:cs="Helvetica"/>
                <w:sz w:val="17"/>
                <w:szCs w:val="17"/>
              </w:rPr>
              <w:t xml:space="preserve">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3. FISCAL Y CONTABLE</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de las obligaciones fiscales y contables sujetas a la actividad económica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Clientes y usuarios, Proveedores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Bancos, cajas de ahorro y cajas rurales, Administración tributaria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w:t>
            </w:r>
            <w:r>
              <w:rPr>
                <w:rFonts w:ascii="Helvetica" w:eastAsia="Times New Roman" w:hAnsi="Helvetica" w:cs="Helvetica"/>
                <w:sz w:val="17"/>
                <w:szCs w:val="17"/>
              </w:rPr>
              <w:t>onde se procesan los datos, el control de los soportes que pueden contener los datos personales, el control del almacenamiento de los datos, el control de los usuarios autorizados a acceder a los datos y del tipo de acceso que tienen, el control de la tran</w:t>
            </w:r>
            <w:r>
              <w:rPr>
                <w:rFonts w:ascii="Helvetica" w:eastAsia="Times New Roman" w:hAnsi="Helvetica" w:cs="Helvetica"/>
                <w:sz w:val="17"/>
                <w:szCs w:val="17"/>
              </w:rPr>
              <w:t>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4. CONTACTOS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Comunicación, información y gestión sobre servicios. Incluye contactos del correo electrónico y redes sociales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actividades asociativas, culturales, recreativas, deportivas y sociales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Consentimiento EXPLÍCITO pa</w:t>
            </w:r>
            <w:r>
              <w:rPr>
                <w:rFonts w:ascii="Helvetica" w:eastAsia="Times New Roman" w:hAnsi="Helvetica" w:cs="Helvetica"/>
                <w:sz w:val="17"/>
                <w:szCs w:val="17"/>
              </w:rPr>
              <w:t>ra fines determinados (artículo 6.1.a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Personas de contacto, Solicitantes, Ciudadanos y residentes, Contribuyentes y sujetos obligados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el fin del tratamiento o mientras existan prescripciones legales que dictaminen su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w:t>
            </w:r>
            <w:r>
              <w:rPr>
                <w:rFonts w:ascii="Helvetica" w:eastAsia="Times New Roman" w:hAnsi="Helvetica" w:cs="Helvetica"/>
                <w:b/>
                <w:bCs/>
                <w:sz w:val="17"/>
                <w:szCs w:val="17"/>
              </w:rPr>
              <w: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Información comercial</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w:t>
            </w:r>
            <w:r>
              <w:rPr>
                <w:rFonts w:ascii="Helvetica" w:eastAsia="Times New Roman" w:hAnsi="Helvetica" w:cs="Helvetica"/>
                <w:sz w:val="17"/>
                <w:szCs w:val="17"/>
              </w:rPr>
              <w:t xml:space="preserve"> particular: el control de acceso físico a los equipamientos donde se procesan los datos, el control de los soportes que pueden contener los datos personales, el control del almacenamiento de los datos, el control de los usuarios autorizados a acceder a lo</w:t>
            </w:r>
            <w:r>
              <w:rPr>
                <w:rFonts w:ascii="Helvetica" w:eastAsia="Times New Roman" w:hAnsi="Helvetica" w:cs="Helvetica"/>
                <w:sz w:val="17"/>
                <w:szCs w:val="17"/>
              </w:rPr>
              <w:t>s datos y del tipo de acceso que tienen, el control de la transmisión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7. REGISTRO JORNADA LABORAL</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horario de la jornada laboral para dar cumplimiento al RDL 8/2019 de medidas urgentes de protección social y de lucha contra la precariedad laboral en la jornada de trabajo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Recursos humanos, Gestión de nóminas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w:t>
            </w:r>
            <w:r>
              <w:rPr>
                <w:rFonts w:ascii="Helvetica" w:eastAsia="Times New Roman" w:hAnsi="Helvetica" w:cs="Helvetica"/>
                <w:sz w:val="17"/>
                <w:szCs w:val="17"/>
              </w:rPr>
              <w:t>r una OBLIGACIÓN LEGAL del Responsable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Empleados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4 años para el registro horario de jornada laboral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Identificador de usuario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Organismos de la Seguridad Social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w:t>
            </w:r>
            <w:r>
              <w:rPr>
                <w:rFonts w:ascii="Helvetica" w:eastAsia="Times New Roman" w:hAnsi="Helvetica" w:cs="Helvetica"/>
                <w:sz w:val="17"/>
                <w:szCs w:val="17"/>
              </w:rPr>
              <w:t>onde se procesan los datos, el control de los soportes que pueden contener los datos personales, el control del almacenamiento de los datos, el control de los usuarios autorizados a acceder a los datos y del tipo de acceso que tienen, el control de la tran</w:t>
            </w:r>
            <w:r>
              <w:rPr>
                <w:rFonts w:ascii="Helvetica" w:eastAsia="Times New Roman" w:hAnsi="Helvetica" w:cs="Helvetica"/>
                <w:sz w:val="17"/>
                <w:szCs w:val="17"/>
              </w:rPr>
              <w:t>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8. VIDEOVIGILANCIA</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Grabación visual de personas por motivos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proofErr w:type="spellStart"/>
            <w:r>
              <w:rPr>
                <w:rFonts w:ascii="Helvetica" w:eastAsia="Times New Roman" w:hAnsi="Helvetica" w:cs="Helvetica"/>
                <w:sz w:val="17"/>
                <w:szCs w:val="17"/>
              </w:rPr>
              <w:t>Videovigilancia</w:t>
            </w:r>
            <w:proofErr w:type="spellEnd"/>
            <w:r>
              <w:rPr>
                <w:rFonts w:ascii="Helvetica" w:eastAsia="Times New Roman" w:hAnsi="Helvetica" w:cs="Helvetica"/>
                <w:sz w:val="17"/>
                <w:szCs w:val="17"/>
              </w:rPr>
              <w:t xml:space="preserve">, Otras finalidades: </w:t>
            </w:r>
            <w:proofErr w:type="spellStart"/>
            <w:r>
              <w:rPr>
                <w:rFonts w:ascii="Helvetica" w:eastAsia="Times New Roman" w:hAnsi="Helvetica" w:cs="Helvetica"/>
                <w:sz w:val="17"/>
                <w:szCs w:val="17"/>
              </w:rPr>
              <w:t>Garantitzar</w:t>
            </w:r>
            <w:proofErr w:type="spellEnd"/>
            <w:r>
              <w:rPr>
                <w:rFonts w:ascii="Helvetica" w:eastAsia="Times New Roman" w:hAnsi="Helvetica" w:cs="Helvetica"/>
                <w:sz w:val="17"/>
                <w:szCs w:val="17"/>
              </w:rPr>
              <w:t xml:space="preserve"> la </w:t>
            </w:r>
            <w:proofErr w:type="spellStart"/>
            <w:r>
              <w:rPr>
                <w:rFonts w:ascii="Helvetica" w:eastAsia="Times New Roman" w:hAnsi="Helvetica" w:cs="Helvetica"/>
                <w:sz w:val="17"/>
                <w:szCs w:val="17"/>
              </w:rPr>
              <w:t>seguretat</w:t>
            </w:r>
            <w:proofErr w:type="spellEnd"/>
            <w:r>
              <w:rPr>
                <w:rFonts w:ascii="Helvetica" w:eastAsia="Times New Roman" w:hAnsi="Helvetica" w:cs="Helvetica"/>
                <w:sz w:val="17"/>
                <w:szCs w:val="17"/>
              </w:rPr>
              <w:t xml:space="preserve"> de les persones i </w:t>
            </w:r>
            <w:proofErr w:type="spellStart"/>
            <w:r>
              <w:rPr>
                <w:rFonts w:ascii="Helvetica" w:eastAsia="Times New Roman" w:hAnsi="Helvetica" w:cs="Helvetica"/>
                <w:sz w:val="17"/>
                <w:szCs w:val="17"/>
              </w:rPr>
              <w:t>instal·lacions</w:t>
            </w:r>
            <w:proofErr w:type="spellEnd"/>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 xml:space="preserve">Para el cumplimiento de una misión realizada en interés público o en el ejercicio de poderes públicos conferidos al responsable del tratamiento </w:t>
            </w:r>
            <w:r>
              <w:rPr>
                <w:rFonts w:ascii="Helvetica" w:eastAsia="Times New Roman" w:hAnsi="Helvetica" w:cs="Helvetica"/>
                <w:sz w:val="17"/>
                <w:szCs w:val="17"/>
              </w:rPr>
              <w:t>(artículo 6.1.e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30 días por obligación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Imagen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Fuerzas y cuerpos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w:t>
            </w:r>
            <w:r>
              <w:rPr>
                <w:rFonts w:ascii="Helvetica" w:eastAsia="Times New Roman" w:hAnsi="Helvetica" w:cs="Helvetica"/>
                <w:sz w:val="17"/>
                <w:szCs w:val="17"/>
              </w:rPr>
              <w:t xml:space="preserve"> control de acceso físico a los equipamientos donde se procesan los datos, el control de los soportes que pueden contener los datos personales, el control del almacenamiento de los datos, el control de los usuarios autorizados a acceder a los datos y del t</w:t>
            </w:r>
            <w:r>
              <w:rPr>
                <w:rFonts w:ascii="Helvetica" w:eastAsia="Times New Roman" w:hAnsi="Helvetica" w:cs="Helvetica"/>
                <w:sz w:val="17"/>
                <w:szCs w:val="17"/>
              </w:rPr>
              <w:t>ipo de acceso que tienen, el control de la transmisión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9. ÓRGANOS DE GOBIERNO Y CONCEJALES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de los órganos de gobierno y concejales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Gestión de nóminas, Recursos humanos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spacing w:after="240"/>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w:t>
            </w:r>
            <w:r>
              <w:rPr>
                <w:rFonts w:ascii="Helvetica" w:eastAsia="Times New Roman" w:hAnsi="Helvetica" w:cs="Helvetica"/>
                <w:sz w:val="17"/>
                <w:szCs w:val="17"/>
              </w:rPr>
              <w:t xml:space="preserve">ículo 6.1.c GDPR) conforme la Ley 7/1985, de 2 de abril, Reguladora de las Bases del Régimen Local. </w:t>
            </w:r>
            <w:proofErr w:type="gramStart"/>
            <w:r>
              <w:rPr>
                <w:rFonts w:ascii="Helvetica" w:eastAsia="Times New Roman" w:hAnsi="Helvetica" w:cs="Helvetica"/>
                <w:sz w:val="17"/>
                <w:szCs w:val="17"/>
              </w:rPr>
              <w:t>y</w:t>
            </w:r>
            <w:proofErr w:type="gramEnd"/>
            <w:r>
              <w:rPr>
                <w:rFonts w:ascii="Helvetica" w:eastAsia="Times New Roman" w:hAnsi="Helvetica" w:cs="Helvetica"/>
                <w:sz w:val="17"/>
                <w:szCs w:val="17"/>
              </w:rPr>
              <w:t xml:space="preserve"> la Ley 19/2013, de 9 de diciembre, de transparencia, acceso a la información pública y buen gobierno.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Cargos públicos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Núm. de SS o mutualidad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Económicos, financieros y de seguro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Registros públicos, Organismos de la Seguridad Social, Administración tributaria, Otros órgan</w:t>
            </w:r>
            <w:r>
              <w:rPr>
                <w:rFonts w:ascii="Helvetica" w:eastAsia="Times New Roman" w:hAnsi="Helvetica" w:cs="Helvetica"/>
                <w:sz w:val="17"/>
                <w:szCs w:val="17"/>
              </w:rPr>
              <w:t>os de la administración pública, Participación ciudadana, publicidad activa, transparencia y gobierno abierto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w:t>
            </w:r>
            <w:r>
              <w:rPr>
                <w:rFonts w:ascii="Helvetica" w:eastAsia="Times New Roman" w:hAnsi="Helvetica" w:cs="Helvetica"/>
                <w:sz w:val="17"/>
                <w:szCs w:val="17"/>
              </w:rPr>
              <w:t>s, el control de los soportes que pueden contener los datos personales, el control del almacenamiento de los datos, el control de los usuarios autorizados a acceder a los datos y del tipo de acceso que tienen, el control de la transmisión de los datos y su</w:t>
            </w:r>
            <w:r>
              <w:rPr>
                <w:rFonts w:ascii="Helvetica" w:eastAsia="Times New Roman" w:hAnsi="Helvetica" w:cs="Helvetica"/>
                <w:sz w:val="17"/>
                <w:szCs w:val="17"/>
              </w:rPr>
              <w:t xml:space="preserve">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10. PADRÓN MUNICIPAL</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relativos a los habitantes del municipio para las finalidades propias de la Ley que regula el Padrón Municipal (Ley de Bases del Régimen Local)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Fines estadíst</w:t>
            </w:r>
            <w:r>
              <w:rPr>
                <w:rFonts w:ascii="Helvetica" w:eastAsia="Times New Roman" w:hAnsi="Helvetica" w:cs="Helvetica"/>
                <w:sz w:val="17"/>
                <w:szCs w:val="17"/>
              </w:rPr>
              <w:t>icos, históricos o científicos, Padrón de habitantes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Órganos judiciales, Fuerzas y cuerpos de seguridad, Otros órganos de la administración pública, Instituto Nacional de Estadística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Descripción general de las </w:t>
            </w:r>
            <w:r>
              <w:rPr>
                <w:rFonts w:ascii="Helvetica" w:eastAsia="Times New Roman" w:hAnsi="Helvetica" w:cs="Helvetica"/>
                <w:sz w:val="17"/>
                <w:szCs w:val="17"/>
              </w:rPr>
              <w:t>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w:t>
            </w:r>
            <w:r>
              <w:rPr>
                <w:rFonts w:ascii="Helvetica" w:eastAsia="Times New Roman" w:hAnsi="Helvetica" w:cs="Helvetica"/>
                <w:sz w:val="17"/>
                <w:szCs w:val="17"/>
              </w:rPr>
              <w:t>es que pueden contener los datos personales, el control del almacenamiento de los datos, el control de los usuarios autorizados a acceder a los datos y del tipo de acceso que tienen, el control de la transmisión de los datos y su transporte y el control de</w:t>
            </w:r>
            <w:r>
              <w:rPr>
                <w:rFonts w:ascii="Helvetica" w:eastAsia="Times New Roman" w:hAnsi="Helvetica" w:cs="Helvetica"/>
                <w:sz w:val="17"/>
                <w:szCs w:val="17"/>
              </w:rPr>
              <w:t xml:space="preserv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11. TRIBUTOS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Datos fiscales de ciudadanos para las remesas de impuestos y sus respectivos cobros IAE (Impuesto de Actividades), IBI (Impuesto </w:t>
            </w:r>
            <w:proofErr w:type="spellStart"/>
            <w:r>
              <w:rPr>
                <w:rFonts w:ascii="Helvetica" w:eastAsia="Times New Roman" w:hAnsi="Helvetica" w:cs="Helvetica"/>
                <w:sz w:val="17"/>
                <w:szCs w:val="17"/>
              </w:rPr>
              <w:t>Bienrs</w:t>
            </w:r>
            <w:proofErr w:type="spellEnd"/>
            <w:r>
              <w:rPr>
                <w:rFonts w:ascii="Helvetica" w:eastAsia="Times New Roman" w:hAnsi="Helvetica" w:cs="Helvetica"/>
                <w:sz w:val="17"/>
                <w:szCs w:val="17"/>
              </w:rPr>
              <w:t xml:space="preserve"> Inmuebles), IIVT (Impuesto Incremento Valor Terreno) y otras Tasas municipales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w:t>
            </w:r>
            <w:r>
              <w:rPr>
                <w:rFonts w:ascii="Helvetica" w:eastAsia="Times New Roman" w:hAnsi="Helvetica" w:cs="Helvetica"/>
                <w:sz w:val="17"/>
                <w:szCs w:val="17"/>
              </w:rPr>
              <w:t xml:space="preserve"> basados en la legislación vigente, Gestión contable, fiscal y administrativa, Gestión económico-financiera pública, Hacienda pública y gestión de administración tributaria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w:t>
            </w:r>
            <w:r>
              <w:rPr>
                <w:rFonts w:ascii="Helvetica" w:eastAsia="Times New Roman" w:hAnsi="Helvetica" w:cs="Helvetica"/>
                <w:sz w:val="17"/>
                <w:szCs w:val="17"/>
              </w:rPr>
              <w:t>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 Contribuyentes y sujetos obligados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DNI o NIF, Nombre y apellidos, Dirección postal o electrónica, Teléfono, Otros datos identificativos: </w:t>
            </w:r>
            <w:proofErr w:type="spellStart"/>
            <w:r>
              <w:rPr>
                <w:rFonts w:ascii="Helvetica" w:eastAsia="Times New Roman" w:hAnsi="Helvetica" w:cs="Helvetica"/>
                <w:sz w:val="17"/>
                <w:szCs w:val="17"/>
              </w:rPr>
              <w:t>Comptes</w:t>
            </w:r>
            <w:proofErr w:type="spellEnd"/>
            <w:r>
              <w:rPr>
                <w:rFonts w:ascii="Helvetica" w:eastAsia="Times New Roman" w:hAnsi="Helvetica" w:cs="Helvetica"/>
                <w:sz w:val="17"/>
                <w:szCs w:val="17"/>
              </w:rPr>
              <w:t xml:space="preserve"> </w:t>
            </w:r>
            <w:proofErr w:type="spellStart"/>
            <w:r>
              <w:rPr>
                <w:rFonts w:ascii="Helvetica" w:eastAsia="Times New Roman" w:hAnsi="Helvetica" w:cs="Helvetica"/>
                <w:sz w:val="17"/>
                <w:szCs w:val="17"/>
              </w:rPr>
              <w:t>bancaris</w:t>
            </w:r>
            <w:proofErr w:type="spellEnd"/>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Económicos, financieros y de seguro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 Bancos, cajas de ahorro y cajas rurales, Administración tributaria, Otros destinatarios de cesión: BASE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w:t>
            </w:r>
            <w:r>
              <w:rPr>
                <w:rFonts w:ascii="Helvetica" w:eastAsia="Times New Roman" w:hAnsi="Helvetica" w:cs="Helvetica"/>
                <w:sz w:val="17"/>
                <w:szCs w:val="17"/>
              </w:rPr>
              <w:t xml:space="preserve">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12. REGISTRO DE DOCUMENTOS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de entradas y salidas de los documentos presentados en 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Procedimiento administrativo, Fines de interés público basados en la legislación vigente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 Entidad privada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Propietarios o arrendatarios, Solicitantes, Ciudadanos y residentes, Contribuyentes y sujetos obligados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w:t>
            </w:r>
            <w:r>
              <w:rPr>
                <w:rFonts w:ascii="Helvetica" w:eastAsia="Times New Roman" w:hAnsi="Helvetica" w:cs="Helvetica"/>
                <w:sz w:val="17"/>
                <w:szCs w:val="17"/>
              </w:rPr>
              <w:t xml:space="preserve">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Detalles de empleo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Registros públicos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w:t>
            </w:r>
            <w:r>
              <w:rPr>
                <w:rFonts w:ascii="Helvetica" w:eastAsia="Times New Roman" w:hAnsi="Helvetica" w:cs="Helvetica"/>
                <w:sz w:val="17"/>
                <w:szCs w:val="17"/>
              </w:rPr>
              <w:t>s, el control de los soportes que pueden contener los datos personales, el control del almacenamiento de los datos, el control de los usuarios autorizados a acceder a los datos y del tipo de acceso que tienen, el control de la transmisión de los datos y su</w:t>
            </w:r>
            <w:r>
              <w:rPr>
                <w:rFonts w:ascii="Helvetica" w:eastAsia="Times New Roman" w:hAnsi="Helvetica" w:cs="Helvetica"/>
                <w:sz w:val="17"/>
                <w:szCs w:val="17"/>
              </w:rPr>
              <w:t xml:space="preserve">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13. REGISTRO CIVIL</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Registro de datos de ciudadanos referentes a su estado civil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Publicaciones, Procedimiento administrativo, Fines de interés público basados en la legislación vigente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 xml:space="preserve">Sistema de </w:t>
            </w:r>
            <w:r>
              <w:rPr>
                <w:rFonts w:ascii="Helvetica" w:eastAsia="Times New Roman" w:hAnsi="Helvetica" w:cs="Helvetica"/>
                <w:sz w:val="17"/>
                <w:szCs w:val="17"/>
              </w:rPr>
              <w:t>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Firma manual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 Administración pública con competencia en la materia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w:t>
            </w:r>
            <w:r>
              <w:rPr>
                <w:rFonts w:ascii="Helvetica" w:eastAsia="Times New Roman" w:hAnsi="Helvetica" w:cs="Helvetica"/>
                <w:sz w:val="17"/>
                <w:szCs w:val="17"/>
              </w:rPr>
              <w:t>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w:t>
            </w:r>
            <w:r>
              <w:rPr>
                <w:rFonts w:ascii="Helvetica" w:eastAsia="Times New Roman" w:hAnsi="Helvetica" w:cs="Helvetica"/>
                <w:sz w:val="17"/>
                <w:szCs w:val="17"/>
              </w:rPr>
              <w:t xml:space="preserve">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14. EXPEDIENTES ADMINISTRATIVOS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documental de los expedientes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económico-financiera pública, Hacienda pública y gestión de administración tributaria, Fines de interés público basados en la legislación vigente, Procedimiento administrativo, Publicaciones, 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w:t>
            </w:r>
            <w:r>
              <w:rPr>
                <w:rFonts w:ascii="Helvetica" w:eastAsia="Times New Roman" w:hAnsi="Helvetica" w:cs="Helvetica"/>
                <w:sz w:val="17"/>
                <w:szCs w:val="17"/>
              </w:rPr>
              <w:t>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Solicitantes, 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w:t>
            </w:r>
            <w:r>
              <w:rPr>
                <w:rFonts w:ascii="Helvetica" w:eastAsia="Times New Roman" w:hAnsi="Helvetica" w:cs="Helvetica"/>
                <w:b/>
                <w:bCs/>
                <w:sz w:val="17"/>
                <w:szCs w:val="17"/>
              </w:rPr>
              <w:t>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Fuerzas y cuerpos de seguridad, Instituto Nacional de Estadística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w:t>
            </w:r>
            <w:r>
              <w:rPr>
                <w:rFonts w:ascii="Helvetica" w:eastAsia="Times New Roman" w:hAnsi="Helvetica" w:cs="Helvetica"/>
                <w:sz w:val="17"/>
                <w:szCs w:val="17"/>
              </w:rPr>
              <w:t>s, el control de los soportes que pueden contener los datos personales, el control del almacenamiento de los datos, el control de los usuarios autorizados a acceder a los datos y del tipo de acceso que tienen, el control de la transmisión de los datos y su</w:t>
            </w:r>
            <w:r>
              <w:rPr>
                <w:rFonts w:ascii="Helvetica" w:eastAsia="Times New Roman" w:hAnsi="Helvetica" w:cs="Helvetica"/>
                <w:sz w:val="17"/>
                <w:szCs w:val="17"/>
              </w:rPr>
              <w:t xml:space="preserve">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15. SERVICIOS SOCIALES BÁSICOS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obtenidos para la gestión de los servicios sociales del municipio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asistencia social (con historial clínico), Trabajo y gestión de empleo, Gestión de asociados o miembros de entidades sin ánimo de lucro, cuya finalidad sea política, religiosa o sindical, Fines de interés público basados en la legislación vigent</w:t>
            </w:r>
            <w:r>
              <w:rPr>
                <w:rFonts w:ascii="Helvetica" w:eastAsia="Times New Roman" w:hAnsi="Helvetica" w:cs="Helvetica"/>
                <w:sz w:val="17"/>
                <w:szCs w:val="17"/>
              </w:rPr>
              <w:t>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Personas de contacto, Solicitantes, 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 Económicos, financieros y de seguro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w:t>
            </w:r>
            <w:r>
              <w:rPr>
                <w:rFonts w:ascii="Helvetica" w:eastAsia="Times New Roman" w:hAnsi="Helvetica" w:cs="Helvetica"/>
                <w:sz w:val="17"/>
                <w:szCs w:val="17"/>
              </w:rPr>
              <w:t>s, el control de los soportes que pueden contener los datos personales, el control del almacenamiento de los datos, el control de los usuarios autorizados a acceder a los datos y del tipo de acceso que tienen, el control de la transmisión de los datos y su</w:t>
            </w:r>
            <w:r>
              <w:rPr>
                <w:rFonts w:ascii="Helvetica" w:eastAsia="Times New Roman" w:hAnsi="Helvetica" w:cs="Helvetica"/>
                <w:sz w:val="17"/>
                <w:szCs w:val="17"/>
              </w:rPr>
              <w:t xml:space="preserve">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16. GUARDERÍA MUNICIPAL</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los servicios de guardería, incluyen datos de salud relativas a la atención y en las dietas de los niños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Educación y cultura, Fines de interés público basados en la legislación vigente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Representante legal, Solicitantes, Beneficiarios, 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alcanzar los fines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w:t>
            </w:r>
            <w:r>
              <w:rPr>
                <w:rFonts w:ascii="Helvetica" w:eastAsia="Times New Roman" w:hAnsi="Helvetica" w:cs="Helvetica"/>
                <w:sz w:val="17"/>
                <w:szCs w:val="17"/>
              </w:rPr>
              <w:t>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Imagen, Tarjeta sanitaria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(personalidad o comportamiento), Características personales, Circunstancias sociales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w:t>
            </w:r>
            <w:r>
              <w:rPr>
                <w:rFonts w:ascii="Helvetica" w:eastAsia="Times New Roman" w:hAnsi="Helvetica" w:cs="Helvetica"/>
                <w:sz w:val="17"/>
                <w:szCs w:val="17"/>
              </w:rPr>
              <w:t>s, el control de los soportes que pueden contener los datos personales, el control del almacenamiento de los datos, el control de los usuarios autorizados a acceder a los datos y del tipo de acceso que tienen, el control de la transmisión de los datos y su</w:t>
            </w:r>
            <w:r>
              <w:rPr>
                <w:rFonts w:ascii="Helvetica" w:eastAsia="Times New Roman" w:hAnsi="Helvetica" w:cs="Helvetica"/>
                <w:sz w:val="17"/>
                <w:szCs w:val="17"/>
              </w:rPr>
              <w:t xml:space="preserve">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17. TALLERES Y CURSOS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formación para los solicitantes de cursos que los llevan a cabo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Educación y cultura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Solicitantes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INVESTIGACIÓN histórica, estadística o científica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Imagen, Firma manual, Núm. de SS o mutualidad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Otros órganos de la administración pública, Otros destinatarios de cesión: CENTROS DE EDUCACIÓN PÚBLICA Y PRIVADA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w:t>
            </w:r>
            <w:r>
              <w:rPr>
                <w:rFonts w:ascii="Helvetica" w:eastAsia="Times New Roman" w:hAnsi="Helvetica" w:cs="Helvetica"/>
                <w:sz w:val="17"/>
                <w:szCs w:val="17"/>
              </w:rPr>
              <w:t>onde se procesan los datos, el control de los soportes que pueden contener los datos personales, el control del almacenamiento de los datos, el control de los usuarios autorizados a acceder a los datos y del tipo de acceso que tienen, el control de la tran</w:t>
            </w:r>
            <w:r>
              <w:rPr>
                <w:rFonts w:ascii="Helvetica" w:eastAsia="Times New Roman" w:hAnsi="Helvetica" w:cs="Helvetica"/>
                <w:sz w:val="17"/>
                <w:szCs w:val="17"/>
              </w:rPr>
              <w:t>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18. USUARIOS DE SERVICIOS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de ciudadanos y residentes que hacen uso de los distintos servicios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económico-financiera pública, Hacienda pública y gestión de administración tributaria, Fines de interés público basados en la legislación vigente, Procedimiento administrativo, Publicaciones, 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Solicitantes, 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w:t>
            </w:r>
            <w:r>
              <w:rPr>
                <w:rFonts w:ascii="Helvetica" w:eastAsia="Times New Roman" w:hAnsi="Helvetica" w:cs="Helvetica"/>
                <w:b/>
                <w:bCs/>
                <w:sz w:val="17"/>
                <w:szCs w:val="17"/>
              </w:rPr>
              <w:t>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Fuerzas y cuerpos de seguridad, Instituto Nacional de Estadística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w:t>
            </w:r>
            <w:r>
              <w:rPr>
                <w:rFonts w:ascii="Helvetica" w:eastAsia="Times New Roman" w:hAnsi="Helvetica" w:cs="Helvetica"/>
                <w:sz w:val="17"/>
                <w:szCs w:val="17"/>
              </w:rPr>
              <w:t>s, el control de los soportes que pueden contener los datos personales, el control del almacenamiento de los datos, el control de los usuarios autorizados a acceder a los datos y del tipo de acceso que tienen, el control de la transmisión de los datos y su</w:t>
            </w:r>
            <w:r>
              <w:rPr>
                <w:rFonts w:ascii="Helvetica" w:eastAsia="Times New Roman" w:hAnsi="Helvetica" w:cs="Helvetica"/>
                <w:sz w:val="17"/>
                <w:szCs w:val="17"/>
              </w:rPr>
              <w:t xml:space="preserve">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19. USUARIOS WEB</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Personales recogidos a través de la página web del Ayuntamiento y la sede electrónica del mismo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Publicidad y prospección comercial, Recursos humanos, 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Personas de contacto, Solicitantes, 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alcanzar los fines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w:t>
            </w:r>
            <w:r>
              <w:rPr>
                <w:rFonts w:ascii="Helvetica" w:eastAsia="Times New Roman" w:hAnsi="Helvetica" w:cs="Helvetica"/>
                <w:sz w:val="17"/>
                <w:szCs w:val="17"/>
              </w:rPr>
              <w:t>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Imagen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Detalles de empleo, Información comercial, Económicos, financieros y de seguro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 xml:space="preserve">No </w:t>
            </w:r>
            <w:r>
              <w:rPr>
                <w:rFonts w:ascii="Helvetica" w:eastAsia="Times New Roman" w:hAnsi="Helvetica" w:cs="Helvetica"/>
                <w:sz w:val="17"/>
                <w:szCs w:val="17"/>
              </w:rPr>
              <w:t>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w:t>
            </w:r>
            <w:r>
              <w:rPr>
                <w:rFonts w:ascii="Helvetica" w:eastAsia="Times New Roman" w:hAnsi="Helvetica" w:cs="Helvetica"/>
                <w:sz w:val="17"/>
                <w:szCs w:val="17"/>
              </w:rPr>
              <w:t xml:space="preserve">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20. CATASTRO</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Información alfanumérica y cartográfica catastral correspondiente a los bienes inmuebles de competencia de la Dirección General del Catastro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Publicaciones, Procedimiento administrativo, Gestión contable, fiscal y administrativa, Gestión económico-financiera pública, Hacienda pública y gestión de administración tributaria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w:t>
            </w:r>
            <w:r>
              <w:rPr>
                <w:rFonts w:ascii="Helvetica" w:eastAsia="Times New Roman" w:hAnsi="Helvetica" w:cs="Helvetica"/>
                <w:sz w:val="17"/>
                <w:szCs w:val="17"/>
              </w:rPr>
              <w:t>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w:t>
            </w:r>
            <w:r>
              <w:rPr>
                <w:rFonts w:ascii="Helvetica" w:eastAsia="Times New Roman" w:hAnsi="Helvetica" w:cs="Helvetica"/>
                <w:b/>
                <w:bCs/>
                <w:sz w:val="17"/>
                <w:szCs w:val="17"/>
              </w:rPr>
              <w:t>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Fuerzas y cuerpos de seguridad, Instituto Nacional de Estadística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w:t>
            </w:r>
            <w:r>
              <w:rPr>
                <w:rFonts w:ascii="Helvetica" w:eastAsia="Times New Roman" w:hAnsi="Helvetica" w:cs="Helvetica"/>
                <w:sz w:val="17"/>
                <w:szCs w:val="17"/>
              </w:rPr>
              <w:t>s, el control de los soportes que pueden contener los datos personales, el control del almacenamiento de los datos, el control de los usuarios autorizados a acceder a los datos y del tipo de acceso que tienen, el control de la transmisión de los datos y su</w:t>
            </w:r>
            <w:r>
              <w:rPr>
                <w:rFonts w:ascii="Helvetica" w:eastAsia="Times New Roman" w:hAnsi="Helvetica" w:cs="Helvetica"/>
                <w:sz w:val="17"/>
                <w:szCs w:val="17"/>
              </w:rPr>
              <w:t xml:space="preserve"> transporte y el control de la disponibilidad e integridad de los datos.</w:t>
            </w:r>
          </w:p>
        </w:tc>
      </w:tr>
    </w:tbl>
    <w:p w:rsidR="00000000" w:rsidRDefault="00106CD4">
      <w:pPr>
        <w:pStyle w:val="Ttulo3"/>
        <w:rPr>
          <w:rFonts w:ascii="Helvetica" w:eastAsia="Times New Roman" w:hAnsi="Helvetica" w:cs="Helvetica"/>
        </w:rPr>
      </w:pPr>
      <w:r>
        <w:rPr>
          <w:rFonts w:ascii="Helvetica" w:eastAsia="Times New Roman" w:hAnsi="Helvetica" w:cs="Helvetica"/>
        </w:rPr>
        <w:t>21. URBANISMO</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Gestión urbanística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Procedimiento administrativo, 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w:t>
            </w:r>
            <w:r>
              <w:rPr>
                <w:rFonts w:ascii="Helvetica" w:eastAsia="Times New Roman" w:hAnsi="Helvetica" w:cs="Helvetica"/>
                <w:sz w:val="17"/>
                <w:szCs w:val="17"/>
              </w:rPr>
              <w:t>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Fuerzas y cuerpos de seguridad, Instituto Nacional de Estadística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w:t>
            </w:r>
            <w:r>
              <w:rPr>
                <w:rFonts w:ascii="Helvetica" w:eastAsia="Times New Roman" w:hAnsi="Helvetica" w:cs="Helvetica"/>
                <w:sz w:val="17"/>
                <w:szCs w:val="17"/>
              </w:rPr>
              <w:t xml:space="preserve">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000000" w:rsidRDefault="00106CD4">
      <w:pPr>
        <w:divId w:val="1883902519"/>
        <w:rPr>
          <w:rFonts w:ascii="Helvetica" w:eastAsia="Times New Roman" w:hAnsi="Helvetica" w:cs="Helvetica"/>
          <w:sz w:val="19"/>
          <w:szCs w:val="19"/>
        </w:rPr>
      </w:pPr>
      <w:r>
        <w:rPr>
          <w:rFonts w:ascii="Helvetica" w:eastAsia="Times New Roman" w:hAnsi="Helvetica" w:cs="Helvetica"/>
          <w:sz w:val="19"/>
          <w:szCs w:val="19"/>
        </w:rPr>
        <w:t> </w:t>
      </w:r>
    </w:p>
    <w:p w:rsidR="00000000" w:rsidRDefault="00106CD4">
      <w:pPr>
        <w:divId w:val="1393582728"/>
        <w:rPr>
          <w:rFonts w:ascii="Helvetica" w:eastAsia="Times New Roman" w:hAnsi="Helvetica" w:cs="Helvetica"/>
          <w:sz w:val="19"/>
          <w:szCs w:val="19"/>
        </w:rPr>
      </w:pPr>
      <w:r>
        <w:rPr>
          <w:rFonts w:ascii="Helvetica" w:eastAsia="Times New Roman" w:hAnsi="Helvetica" w:cs="Helvetica"/>
          <w:sz w:val="19"/>
          <w:szCs w:val="19"/>
        </w:rPr>
        <w:t> </w: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08"/>
  <w:hyphenationZone w:val="425"/>
  <w:noPunctuationKerning/>
  <w:characterSpacingControl w:val="doNotCompress"/>
  <w:compat/>
  <w:rsids>
    <w:rsidRoot w:val="00106CD4"/>
    <w:rsid w:val="00106C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hd w:val="clear" w:color="auto" w:fill="FFFFFF"/>
      <w:spacing w:before="150" w:after="75"/>
      <w:jc w:val="center"/>
      <w:outlineLvl w:val="0"/>
    </w:pPr>
    <w:rPr>
      <w:b/>
      <w:bCs/>
      <w:color w:val="333333"/>
      <w:kern w:val="36"/>
      <w:sz w:val="27"/>
      <w:szCs w:val="27"/>
    </w:rPr>
  </w:style>
  <w:style w:type="paragraph" w:styleId="Ttulo2">
    <w:name w:val="heading 2"/>
    <w:basedOn w:val="Normal"/>
    <w:link w:val="Ttulo2Car"/>
    <w:uiPriority w:val="9"/>
    <w:qFormat/>
    <w:pPr>
      <w:shd w:val="clear" w:color="auto" w:fill="000066"/>
      <w:spacing w:after="75"/>
      <w:jc w:val="center"/>
      <w:outlineLvl w:val="1"/>
    </w:pPr>
    <w:rPr>
      <w:b/>
      <w:bCs/>
      <w:color w:val="FFFFFF"/>
      <w:sz w:val="23"/>
      <w:szCs w:val="23"/>
    </w:rPr>
  </w:style>
  <w:style w:type="paragraph" w:styleId="Ttulo3">
    <w:name w:val="heading 3"/>
    <w:basedOn w:val="Normal"/>
    <w:link w:val="Ttulo3Car"/>
    <w:uiPriority w:val="9"/>
    <w:qFormat/>
    <w:pPr>
      <w:shd w:val="clear" w:color="auto" w:fill="FFCC00"/>
      <w:spacing w:before="150" w:after="75"/>
      <w:jc w:val="center"/>
      <w:outlineLvl w:val="2"/>
    </w:pPr>
    <w:rPr>
      <w:b/>
      <w:bCs/>
      <w:color w:val="333333"/>
      <w:sz w:val="21"/>
      <w:szCs w:val="21"/>
    </w:rPr>
  </w:style>
  <w:style w:type="paragraph" w:styleId="Ttulo4">
    <w:name w:val="heading 4"/>
    <w:basedOn w:val="Normal"/>
    <w:link w:val="Ttulo4Car"/>
    <w:uiPriority w:val="9"/>
    <w:qFormat/>
    <w:pPr>
      <w:shd w:val="clear" w:color="auto" w:fill="CCCCCC"/>
      <w:spacing w:before="150" w:after="75"/>
      <w:jc w:val="center"/>
      <w:outlineLvl w:val="3"/>
    </w:pPr>
    <w:rPr>
      <w:b/>
      <w:bCs/>
      <w:color w:val="333333"/>
      <w:sz w:val="20"/>
      <w:szCs w:val="20"/>
    </w:rPr>
  </w:style>
  <w:style w:type="paragraph" w:styleId="Ttulo5">
    <w:name w:val="heading 5"/>
    <w:basedOn w:val="Normal"/>
    <w:link w:val="Ttulo5Car"/>
    <w:uiPriority w:val="9"/>
    <w:qFormat/>
    <w:pPr>
      <w:spacing w:before="150" w:after="150"/>
      <w:outlineLvl w:val="4"/>
    </w:pPr>
    <w:rPr>
      <w:b/>
      <w:bCs/>
      <w:sz w:val="18"/>
      <w:szCs w:val="18"/>
    </w:rPr>
  </w:style>
  <w:style w:type="paragraph" w:styleId="Ttulo6">
    <w:name w:val="heading 6"/>
    <w:basedOn w:val="Normal"/>
    <w:link w:val="Ttulo6Car"/>
    <w:uiPriority w:val="9"/>
    <w:qFormat/>
    <w:pPr>
      <w:spacing w:before="150" w:after="150"/>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digoHTML">
    <w:name w:val="HTML Code"/>
    <w:basedOn w:val="Fuentedeprrafopredeter"/>
    <w:uiPriority w:val="99"/>
    <w:semiHidden/>
    <w:unhideWhenUsed/>
    <w:rPr>
      <w:rFonts w:ascii="Courier New" w:eastAsiaTheme="minorEastAsia" w:hAnsi="Courier New" w:cs="Courier New"/>
      <w:sz w:val="20"/>
      <w:szCs w:val="20"/>
      <w:shd w:val="clear" w:color="auto" w:fill="DDDDDD"/>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43F60" w:themeColor="accent1" w:themeShade="7F"/>
      <w:sz w:val="24"/>
      <w:szCs w:val="24"/>
    </w:rPr>
  </w:style>
  <w:style w:type="paragraph" w:styleId="HTMLconformatoprevio">
    <w:name w:val="HTML Preformatted"/>
    <w:basedOn w:val="Normal"/>
    <w:link w:val="HTMLconformatoprevioCar"/>
    <w:uiPriority w:val="99"/>
    <w:semiHidden/>
    <w:unhideWhenUsed/>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nsolas" w:eastAsiaTheme="minorEastAsia" w:hAnsi="Consolas"/>
    </w:rPr>
  </w:style>
  <w:style w:type="paragraph" w:customStyle="1" w:styleId="pdfdatatable">
    <w:name w:val="pdf_datatable"/>
    <w:basedOn w:val="Normal"/>
    <w:pPr>
      <w:spacing w:before="100" w:beforeAutospacing="1" w:after="100" w:afterAutospacing="1"/>
    </w:pPr>
    <w:rPr>
      <w:sz w:val="17"/>
      <w:szCs w:val="17"/>
    </w:rPr>
  </w:style>
  <w:style w:type="paragraph" w:customStyle="1" w:styleId="error">
    <w:name w:val="error"/>
    <w:basedOn w:val="Normal"/>
    <w:pPr>
      <w:spacing w:before="100" w:beforeAutospacing="1" w:after="100" w:afterAutospacing="1"/>
    </w:pPr>
    <w:rPr>
      <w:color w:val="EE0000"/>
    </w:rPr>
  </w:style>
  <w:style w:type="paragraph" w:customStyle="1" w:styleId="msginfo">
    <w:name w:val="msg_info"/>
    <w:basedOn w:val="Normal"/>
    <w:pPr>
      <w:pBdr>
        <w:top w:val="single" w:sz="6" w:space="3" w:color="00AA00"/>
        <w:left w:val="single" w:sz="6" w:space="3" w:color="00AA00"/>
        <w:bottom w:val="single" w:sz="6" w:space="3" w:color="00AA00"/>
        <w:right w:val="single" w:sz="6" w:space="3" w:color="00AA00"/>
      </w:pBdr>
      <w:shd w:val="clear" w:color="auto" w:fill="DDFFDD"/>
      <w:spacing w:before="100" w:beforeAutospacing="1" w:after="100" w:afterAutospacing="1"/>
    </w:pPr>
    <w:rPr>
      <w:color w:val="000000"/>
    </w:rPr>
  </w:style>
  <w:style w:type="paragraph" w:customStyle="1" w:styleId="msgerror">
    <w:name w:val="msg_error"/>
    <w:basedOn w:val="Normal"/>
    <w:pPr>
      <w:shd w:val="clear" w:color="auto" w:fill="DD0000"/>
      <w:spacing w:before="100" w:beforeAutospacing="1" w:after="100" w:afterAutospacing="1"/>
    </w:pPr>
    <w:rPr>
      <w:color w:val="FFFFFF"/>
      <w:sz w:val="17"/>
      <w:szCs w:val="17"/>
    </w:rPr>
  </w:style>
  <w:style w:type="paragraph" w:customStyle="1" w:styleId="msgalert">
    <w:name w:val="msg_alert"/>
    <w:basedOn w:val="Normal"/>
    <w:pPr>
      <w:pBdr>
        <w:top w:val="single" w:sz="6" w:space="3" w:color="FF0000"/>
        <w:left w:val="single" w:sz="6" w:space="3" w:color="FF0000"/>
        <w:bottom w:val="single" w:sz="6" w:space="3" w:color="FF0000"/>
        <w:right w:val="single" w:sz="6" w:space="3" w:color="FF0000"/>
      </w:pBdr>
      <w:shd w:val="clear" w:color="auto" w:fill="FFFFAA"/>
      <w:spacing w:before="100" w:beforeAutospacing="1" w:after="100" w:afterAutospacing="1"/>
    </w:pPr>
    <w:rPr>
      <w:color w:val="000000"/>
    </w:rPr>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w:divs>
    <w:div w:id="105395842">
      <w:marLeft w:val="0"/>
      <w:marRight w:val="0"/>
      <w:marTop w:val="0"/>
      <w:marBottom w:val="0"/>
      <w:divBdr>
        <w:top w:val="none" w:sz="0" w:space="0" w:color="auto"/>
        <w:left w:val="none" w:sz="0" w:space="0" w:color="auto"/>
        <w:bottom w:val="none" w:sz="0" w:space="0" w:color="auto"/>
        <w:right w:val="none" w:sz="0" w:space="0" w:color="auto"/>
      </w:divBdr>
    </w:div>
    <w:div w:id="130903643">
      <w:marLeft w:val="0"/>
      <w:marRight w:val="0"/>
      <w:marTop w:val="0"/>
      <w:marBottom w:val="0"/>
      <w:divBdr>
        <w:top w:val="none" w:sz="0" w:space="0" w:color="auto"/>
        <w:left w:val="none" w:sz="0" w:space="0" w:color="auto"/>
        <w:bottom w:val="none" w:sz="0" w:space="0" w:color="auto"/>
        <w:right w:val="none" w:sz="0" w:space="0" w:color="auto"/>
      </w:divBdr>
    </w:div>
    <w:div w:id="728960627">
      <w:marLeft w:val="0"/>
      <w:marRight w:val="0"/>
      <w:marTop w:val="0"/>
      <w:marBottom w:val="0"/>
      <w:divBdr>
        <w:top w:val="none" w:sz="0" w:space="0" w:color="auto"/>
        <w:left w:val="none" w:sz="0" w:space="0" w:color="auto"/>
        <w:bottom w:val="none" w:sz="0" w:space="0" w:color="auto"/>
        <w:right w:val="none" w:sz="0" w:space="0" w:color="auto"/>
      </w:divBdr>
    </w:div>
    <w:div w:id="751052184">
      <w:marLeft w:val="0"/>
      <w:marRight w:val="0"/>
      <w:marTop w:val="0"/>
      <w:marBottom w:val="0"/>
      <w:divBdr>
        <w:top w:val="none" w:sz="0" w:space="0" w:color="auto"/>
        <w:left w:val="none" w:sz="0" w:space="0" w:color="auto"/>
        <w:bottom w:val="none" w:sz="0" w:space="0" w:color="auto"/>
        <w:right w:val="none" w:sz="0" w:space="0" w:color="auto"/>
      </w:divBdr>
    </w:div>
    <w:div w:id="784933264">
      <w:marLeft w:val="0"/>
      <w:marRight w:val="0"/>
      <w:marTop w:val="0"/>
      <w:marBottom w:val="0"/>
      <w:divBdr>
        <w:top w:val="none" w:sz="0" w:space="0" w:color="auto"/>
        <w:left w:val="none" w:sz="0" w:space="0" w:color="auto"/>
        <w:bottom w:val="none" w:sz="0" w:space="0" w:color="auto"/>
        <w:right w:val="none" w:sz="0" w:space="0" w:color="auto"/>
      </w:divBdr>
    </w:div>
    <w:div w:id="916748597">
      <w:marLeft w:val="0"/>
      <w:marRight w:val="0"/>
      <w:marTop w:val="0"/>
      <w:marBottom w:val="0"/>
      <w:divBdr>
        <w:top w:val="none" w:sz="0" w:space="0" w:color="auto"/>
        <w:left w:val="none" w:sz="0" w:space="0" w:color="auto"/>
        <w:bottom w:val="none" w:sz="0" w:space="0" w:color="auto"/>
        <w:right w:val="none" w:sz="0" w:space="0" w:color="auto"/>
      </w:divBdr>
    </w:div>
    <w:div w:id="966162393">
      <w:marLeft w:val="0"/>
      <w:marRight w:val="0"/>
      <w:marTop w:val="0"/>
      <w:marBottom w:val="0"/>
      <w:divBdr>
        <w:top w:val="none" w:sz="0" w:space="0" w:color="auto"/>
        <w:left w:val="none" w:sz="0" w:space="0" w:color="auto"/>
        <w:bottom w:val="none" w:sz="0" w:space="0" w:color="auto"/>
        <w:right w:val="none" w:sz="0" w:space="0" w:color="auto"/>
      </w:divBdr>
    </w:div>
    <w:div w:id="1393582728">
      <w:marLeft w:val="0"/>
      <w:marRight w:val="0"/>
      <w:marTop w:val="0"/>
      <w:marBottom w:val="0"/>
      <w:divBdr>
        <w:top w:val="none" w:sz="0" w:space="0" w:color="auto"/>
        <w:left w:val="none" w:sz="0" w:space="0" w:color="auto"/>
        <w:bottom w:val="none" w:sz="0" w:space="0" w:color="auto"/>
        <w:right w:val="none" w:sz="0" w:space="0" w:color="auto"/>
      </w:divBdr>
    </w:div>
    <w:div w:id="1420756533">
      <w:marLeft w:val="0"/>
      <w:marRight w:val="0"/>
      <w:marTop w:val="0"/>
      <w:marBottom w:val="0"/>
      <w:divBdr>
        <w:top w:val="none" w:sz="0" w:space="0" w:color="auto"/>
        <w:left w:val="none" w:sz="0" w:space="0" w:color="auto"/>
        <w:bottom w:val="none" w:sz="0" w:space="0" w:color="auto"/>
        <w:right w:val="none" w:sz="0" w:space="0" w:color="auto"/>
      </w:divBdr>
    </w:div>
    <w:div w:id="1466045038">
      <w:marLeft w:val="0"/>
      <w:marRight w:val="0"/>
      <w:marTop w:val="0"/>
      <w:marBottom w:val="0"/>
      <w:divBdr>
        <w:top w:val="none" w:sz="0" w:space="0" w:color="auto"/>
        <w:left w:val="none" w:sz="0" w:space="0" w:color="auto"/>
        <w:bottom w:val="none" w:sz="0" w:space="0" w:color="auto"/>
        <w:right w:val="none" w:sz="0" w:space="0" w:color="auto"/>
      </w:divBdr>
    </w:div>
    <w:div w:id="1762024263">
      <w:marLeft w:val="0"/>
      <w:marRight w:val="0"/>
      <w:marTop w:val="0"/>
      <w:marBottom w:val="0"/>
      <w:divBdr>
        <w:top w:val="none" w:sz="0" w:space="0" w:color="auto"/>
        <w:left w:val="none" w:sz="0" w:space="0" w:color="auto"/>
        <w:bottom w:val="none" w:sz="0" w:space="0" w:color="auto"/>
        <w:right w:val="none" w:sz="0" w:space="0" w:color="auto"/>
      </w:divBdr>
    </w:div>
    <w:div w:id="1883902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5321</Words>
  <Characters>32266</Characters>
  <Application>Microsoft Office Word</Application>
  <DocSecurity>0</DocSecurity>
  <Lines>268</Lines>
  <Paragraphs>75</Paragraphs>
  <ScaleCrop>false</ScaleCrop>
  <Company/>
  <LinksUpToDate>false</LinksUpToDate>
  <CharactersWithSpaces>37512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2023-04-20T16:13:00Z</dcterms:created>
  <dcterms:modified xsi:type="dcterms:W3CDTF">2023-04-20T16:13:00Z</dcterms:modified>
</cp:coreProperties>
</file>